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85" w:type="pct"/>
        <w:tblCellSpacing w:w="0" w:type="dxa"/>
        <w:tblInd w:w="-142" w:type="dxa"/>
        <w:tblCellMar>
          <w:left w:w="0" w:type="dxa"/>
          <w:right w:w="0" w:type="dxa"/>
        </w:tblCellMar>
        <w:tblLook w:val="04A0" w:firstRow="1" w:lastRow="0" w:firstColumn="1" w:lastColumn="0" w:noHBand="0" w:noVBand="1"/>
      </w:tblPr>
      <w:tblGrid>
        <w:gridCol w:w="8447"/>
      </w:tblGrid>
      <w:tr w:rsidR="0030710F" w:rsidRPr="0030710F" w:rsidTr="00AC49E6">
        <w:trPr>
          <w:tblCellSpacing w:w="0" w:type="dxa"/>
        </w:trPr>
        <w:tc>
          <w:tcPr>
            <w:tcW w:w="5000" w:type="pct"/>
            <w:tcMar>
              <w:top w:w="30" w:type="dxa"/>
              <w:left w:w="0" w:type="dxa"/>
              <w:bottom w:w="150" w:type="dxa"/>
              <w:right w:w="0" w:type="dxa"/>
            </w:tcMar>
            <w:vAlign w:val="center"/>
            <w:hideMark/>
          </w:tcPr>
          <w:p w:rsidR="0030710F" w:rsidRPr="0030710F" w:rsidRDefault="0030710F" w:rsidP="0030710F">
            <w:pPr>
              <w:widowControl/>
              <w:spacing w:line="495" w:lineRule="atLeast"/>
              <w:jc w:val="center"/>
              <w:rPr>
                <w:rFonts w:ascii="宋体" w:eastAsia="宋体" w:hAnsi="宋体" w:cs="宋体"/>
                <w:b/>
                <w:bCs/>
                <w:color w:val="093A96"/>
                <w:kern w:val="0"/>
                <w:sz w:val="33"/>
                <w:szCs w:val="33"/>
              </w:rPr>
            </w:pPr>
            <w:bookmarkStart w:id="0" w:name="_GoBack" w:colFirst="0" w:colLast="0"/>
            <w:r w:rsidRPr="0030710F">
              <w:rPr>
                <w:rFonts w:ascii="宋体" w:eastAsia="宋体" w:hAnsi="宋体" w:cs="宋体" w:hint="eastAsia"/>
                <w:b/>
                <w:bCs/>
                <w:color w:val="093A96"/>
                <w:kern w:val="0"/>
                <w:sz w:val="33"/>
                <w:szCs w:val="33"/>
              </w:rPr>
              <w:t>国家食品药品监督管理总局发布《食品召回管理办法》</w:t>
            </w:r>
          </w:p>
        </w:tc>
      </w:tr>
      <w:tr w:rsidR="0030710F" w:rsidRPr="0030710F" w:rsidTr="00AC49E6">
        <w:trPr>
          <w:tblCellSpacing w:w="0" w:type="dxa"/>
        </w:trPr>
        <w:tc>
          <w:tcPr>
            <w:tcW w:w="5000" w:type="pct"/>
            <w:vAlign w:val="center"/>
            <w:hideMark/>
          </w:tcPr>
          <w:p w:rsidR="0030710F" w:rsidRPr="0030710F" w:rsidRDefault="0030710F" w:rsidP="0030710F">
            <w:pPr>
              <w:widowControl/>
              <w:spacing w:line="540" w:lineRule="atLeast"/>
              <w:jc w:val="center"/>
              <w:rPr>
                <w:rFonts w:ascii="宋体" w:eastAsia="宋体" w:hAnsi="宋体" w:cs="宋体"/>
                <w:b/>
                <w:bCs/>
                <w:color w:val="093A96"/>
                <w:kern w:val="0"/>
                <w:sz w:val="27"/>
                <w:szCs w:val="27"/>
              </w:rPr>
            </w:pPr>
          </w:p>
        </w:tc>
      </w:tr>
      <w:tr w:rsidR="0030710F" w:rsidRPr="0030710F" w:rsidTr="00AC49E6">
        <w:trPr>
          <w:tblCellSpacing w:w="0" w:type="dxa"/>
        </w:trPr>
        <w:tc>
          <w:tcPr>
            <w:tcW w:w="5000" w:type="pct"/>
            <w:tcMar>
              <w:top w:w="120" w:type="dxa"/>
              <w:left w:w="0" w:type="dxa"/>
              <w:bottom w:w="0" w:type="dxa"/>
              <w:right w:w="0" w:type="dxa"/>
            </w:tcMar>
            <w:vAlign w:val="center"/>
            <w:hideMark/>
          </w:tcPr>
          <w:p w:rsidR="0030710F" w:rsidRPr="0030710F" w:rsidRDefault="0030710F" w:rsidP="0030710F">
            <w:pPr>
              <w:widowControl/>
              <w:spacing w:line="315" w:lineRule="atLeast"/>
              <w:jc w:val="center"/>
              <w:rPr>
                <w:rFonts w:ascii="宋体" w:eastAsia="宋体" w:hAnsi="宋体" w:cs="宋体"/>
                <w:color w:val="919191"/>
                <w:kern w:val="0"/>
                <w:szCs w:val="21"/>
              </w:rPr>
            </w:pPr>
            <w:r w:rsidRPr="0030710F">
              <w:rPr>
                <w:rFonts w:ascii="宋体" w:eastAsia="宋体" w:hAnsi="宋体" w:cs="宋体" w:hint="eastAsia"/>
                <w:color w:val="919191"/>
                <w:kern w:val="0"/>
                <w:szCs w:val="21"/>
              </w:rPr>
              <w:t>2015年03月15日 发布</w:t>
            </w:r>
          </w:p>
        </w:tc>
      </w:tr>
      <w:tr w:rsidR="0030710F" w:rsidRPr="0030710F" w:rsidTr="00AC49E6">
        <w:trPr>
          <w:trHeight w:val="60"/>
          <w:tblCellSpacing w:w="0" w:type="dxa"/>
        </w:trPr>
        <w:tc>
          <w:tcPr>
            <w:tcW w:w="5000" w:type="pct"/>
            <w:vAlign w:val="center"/>
            <w:hideMark/>
          </w:tcPr>
          <w:p w:rsidR="0030710F" w:rsidRPr="0030710F" w:rsidRDefault="0030710F" w:rsidP="0030710F">
            <w:pPr>
              <w:widowControl/>
              <w:spacing w:line="306" w:lineRule="atLeast"/>
              <w:jc w:val="center"/>
              <w:rPr>
                <w:rFonts w:ascii="宋体" w:eastAsia="宋体" w:hAnsi="宋体" w:cs="宋体"/>
                <w:color w:val="000000"/>
                <w:kern w:val="0"/>
                <w:sz w:val="6"/>
                <w:szCs w:val="18"/>
              </w:rPr>
            </w:pPr>
          </w:p>
        </w:tc>
      </w:tr>
      <w:tr w:rsidR="0030710F" w:rsidRPr="0030710F" w:rsidTr="00AC49E6">
        <w:trPr>
          <w:tblCellSpacing w:w="0" w:type="dxa"/>
        </w:trPr>
        <w:tc>
          <w:tcPr>
            <w:tcW w:w="5000" w:type="pct"/>
            <w:tcMar>
              <w:top w:w="300" w:type="dxa"/>
              <w:left w:w="0" w:type="dxa"/>
              <w:bottom w:w="0" w:type="dxa"/>
              <w:right w:w="0" w:type="dxa"/>
            </w:tcMar>
            <w:vAlign w:val="center"/>
            <w:hideMark/>
          </w:tcPr>
          <w:p w:rsidR="0030710F" w:rsidRPr="0030710F" w:rsidRDefault="0030710F" w:rsidP="0030710F">
            <w:pPr>
              <w:widowControl/>
              <w:spacing w:before="100" w:beforeAutospacing="1" w:after="100" w:afterAutospacing="1" w:line="420" w:lineRule="atLeast"/>
              <w:jc w:val="left"/>
              <w:rPr>
                <w:rFonts w:ascii="宋体" w:eastAsia="宋体" w:hAnsi="宋体" w:cs="宋体"/>
                <w:color w:val="000000"/>
                <w:kern w:val="0"/>
                <w:szCs w:val="21"/>
              </w:rPr>
            </w:pPr>
            <w:r w:rsidRPr="0030710F">
              <w:rPr>
                <w:rFonts w:ascii="宋体" w:eastAsia="宋体" w:hAnsi="宋体" w:cs="宋体" w:hint="eastAsia"/>
                <w:color w:val="000000"/>
                <w:kern w:val="0"/>
                <w:szCs w:val="21"/>
              </w:rPr>
              <w:t xml:space="preserve">　　为落实食品生产经营者食品</w:t>
            </w:r>
            <w:proofErr w:type="gramStart"/>
            <w:r w:rsidRPr="0030710F">
              <w:rPr>
                <w:rFonts w:ascii="宋体" w:eastAsia="宋体" w:hAnsi="宋体" w:cs="宋体" w:hint="eastAsia"/>
                <w:color w:val="000000"/>
                <w:kern w:val="0"/>
                <w:szCs w:val="21"/>
              </w:rPr>
              <w:t>安全第一</w:t>
            </w:r>
            <w:proofErr w:type="gramEnd"/>
            <w:r w:rsidRPr="0030710F">
              <w:rPr>
                <w:rFonts w:ascii="宋体" w:eastAsia="宋体" w:hAnsi="宋体" w:cs="宋体" w:hint="eastAsia"/>
                <w:color w:val="000000"/>
                <w:kern w:val="0"/>
                <w:szCs w:val="21"/>
              </w:rPr>
              <w:t>责任,强化食品安全监管,保障公众身体健康和生命安全，2015年2月9日，国家食品药品监督管理总局局务会议审议通过《食品召回管理办法》。3月11日，国家食品药品监督管理总局毕井泉局长签署第12号令，该局令于2015年9月1日起施行。</w:t>
            </w:r>
          </w:p>
          <w:p w:rsidR="0030710F" w:rsidRPr="0030710F" w:rsidRDefault="0030710F" w:rsidP="0030710F">
            <w:pPr>
              <w:widowControl/>
              <w:spacing w:before="100" w:beforeAutospacing="1" w:after="100" w:afterAutospacing="1" w:line="420" w:lineRule="atLeast"/>
              <w:jc w:val="left"/>
              <w:rPr>
                <w:rFonts w:ascii="宋体" w:eastAsia="宋体" w:hAnsi="宋体" w:cs="宋体"/>
                <w:color w:val="000000"/>
                <w:kern w:val="0"/>
                <w:szCs w:val="21"/>
              </w:rPr>
            </w:pPr>
            <w:r w:rsidRPr="0030710F">
              <w:rPr>
                <w:rFonts w:ascii="宋体" w:eastAsia="宋体" w:hAnsi="宋体" w:cs="宋体" w:hint="eastAsia"/>
                <w:color w:val="000000"/>
                <w:kern w:val="0"/>
                <w:szCs w:val="21"/>
              </w:rPr>
              <w:t xml:space="preserve">　　国家食品药品监督管理总局认真贯彻落实党的十八届四中全会精神，坚持科学立法和民主立法，努力提高立法质量。在充分吸收借鉴国内外有益经验的基础上，经广泛调研、多次论证，形成《食品召回管理办法》。主要内容包括：</w:t>
            </w:r>
          </w:p>
          <w:p w:rsidR="0030710F" w:rsidRPr="0030710F" w:rsidRDefault="0030710F" w:rsidP="0030710F">
            <w:pPr>
              <w:widowControl/>
              <w:spacing w:before="100" w:beforeAutospacing="1" w:after="100" w:afterAutospacing="1" w:line="420" w:lineRule="atLeast"/>
              <w:jc w:val="left"/>
              <w:rPr>
                <w:rFonts w:ascii="宋体" w:eastAsia="宋体" w:hAnsi="宋体" w:cs="宋体"/>
                <w:color w:val="000000"/>
                <w:kern w:val="0"/>
                <w:szCs w:val="21"/>
              </w:rPr>
            </w:pPr>
            <w:r w:rsidRPr="0030710F">
              <w:rPr>
                <w:rFonts w:ascii="宋体" w:eastAsia="宋体" w:hAnsi="宋体" w:cs="宋体" w:hint="eastAsia"/>
                <w:color w:val="000000"/>
                <w:kern w:val="0"/>
                <w:szCs w:val="21"/>
              </w:rPr>
              <w:t xml:space="preserve">　　一、强化食品安全风险防控。一是在生产经营过程中发现不安全食品的，食品生产经营者应当立即停止生产经营；产品已经进入市场的，食品生产经营者应当严格按照期限召回不安全食品，并告知相关食品生产经营者停止生产经营、消费者停止食用，并采取必要的措施防控食品安全风险。二是食品集中交易市场的开办者、食品经营柜台的出租者、食品展销会的举办者、网络食品交易第三方平台提供者发现不安全食品的，应当及时采取有效措施确保相关经营者停止经营不安全食品。三是规范食品生产经营者召回时限。一级召回是食用后已经或者可能导致严重健康损害甚至死亡的，应当在知悉食品安全风险后24小时内启动，并在10个工作日内完成；二级召回是食用后已经或者可能导致一般健康损害的应当在知悉食品安全风险后48小时内启动，在20个工作日内完成；三级召回是对标签、标识存在虚假标注的食品，应当在知悉相关食品安全风险后72小时内启动，在30个工作日内完成。四是对违法添加非食用物质、腐败变质、病死畜禽等严重危害人体健康和生命安全的不安全食品，应当立即就地销毁。</w:t>
            </w:r>
          </w:p>
          <w:p w:rsidR="0030710F" w:rsidRPr="0030710F" w:rsidRDefault="0030710F" w:rsidP="0030710F">
            <w:pPr>
              <w:widowControl/>
              <w:spacing w:before="100" w:beforeAutospacing="1" w:after="100" w:afterAutospacing="1" w:line="420" w:lineRule="atLeast"/>
              <w:jc w:val="left"/>
              <w:rPr>
                <w:rFonts w:ascii="宋体" w:eastAsia="宋体" w:hAnsi="宋体" w:cs="宋体"/>
                <w:color w:val="000000"/>
                <w:kern w:val="0"/>
                <w:szCs w:val="21"/>
              </w:rPr>
            </w:pPr>
            <w:r w:rsidRPr="0030710F">
              <w:rPr>
                <w:rFonts w:ascii="宋体" w:eastAsia="宋体" w:hAnsi="宋体" w:cs="宋体" w:hint="eastAsia"/>
                <w:color w:val="000000"/>
                <w:kern w:val="0"/>
                <w:szCs w:val="21"/>
              </w:rPr>
              <w:t xml:space="preserve">　　二、强化企业主体责任落实。一是明确主体义务。食品生产经营者应当承担食品</w:t>
            </w:r>
            <w:proofErr w:type="gramStart"/>
            <w:r w:rsidRPr="0030710F">
              <w:rPr>
                <w:rFonts w:ascii="宋体" w:eastAsia="宋体" w:hAnsi="宋体" w:cs="宋体" w:hint="eastAsia"/>
                <w:color w:val="000000"/>
                <w:kern w:val="0"/>
                <w:szCs w:val="21"/>
              </w:rPr>
              <w:t>安全第一</w:t>
            </w:r>
            <w:proofErr w:type="gramEnd"/>
            <w:r w:rsidRPr="0030710F">
              <w:rPr>
                <w:rFonts w:ascii="宋体" w:eastAsia="宋体" w:hAnsi="宋体" w:cs="宋体" w:hint="eastAsia"/>
                <w:color w:val="000000"/>
                <w:kern w:val="0"/>
                <w:szCs w:val="21"/>
              </w:rPr>
              <w:t>责任人的义务，依法履行不安全食品的停止生产经营、召回和处置责任。二是规范公告发布。食品生产经营者应当在省级以上食品药品监管部门网站和主要媒体上发布不安全食品召回公告。三是严格书面报告。不安全食品存在较大食品安全风险的，食品生产经营者应当在停止生产经营、召回和处置不安全食品结束后5个工作日内向食品药品监管部门书面报告。四是规范信息记录。食品生产经营者应当如实记录停止生产经营、召回和处置不安全食品的名称、商标、规格、生产日期、批次、数量等内容。记录保存期限不得少于2年。五是强化责任追究。对</w:t>
            </w:r>
            <w:proofErr w:type="gramStart"/>
            <w:r w:rsidRPr="0030710F">
              <w:rPr>
                <w:rFonts w:ascii="宋体" w:eastAsia="宋体" w:hAnsi="宋体" w:cs="宋体" w:hint="eastAsia"/>
                <w:color w:val="000000"/>
                <w:kern w:val="0"/>
                <w:szCs w:val="21"/>
              </w:rPr>
              <w:t>不</w:t>
            </w:r>
            <w:proofErr w:type="gramEnd"/>
            <w:r w:rsidRPr="0030710F">
              <w:rPr>
                <w:rFonts w:ascii="宋体" w:eastAsia="宋体" w:hAnsi="宋体" w:cs="宋体" w:hint="eastAsia"/>
                <w:color w:val="000000"/>
                <w:kern w:val="0"/>
                <w:szCs w:val="21"/>
              </w:rPr>
              <w:t>立即停止生产经营、不主动召回、不按规定时限启动召回、不按照召回计划</w:t>
            </w:r>
            <w:r w:rsidRPr="0030710F">
              <w:rPr>
                <w:rFonts w:ascii="宋体" w:eastAsia="宋体" w:hAnsi="宋体" w:cs="宋体" w:hint="eastAsia"/>
                <w:color w:val="000000"/>
                <w:kern w:val="0"/>
                <w:szCs w:val="21"/>
              </w:rPr>
              <w:lastRenderedPageBreak/>
              <w:t>召回不安全食品或者不按照规定处置不安全食品等行为均设定了法律责任。在强化食品生产经营者主体责任的同时，还规定对食品生产经营者主动采取停止生产经营、召回和处置不安全食品措施，消除或者减轻危害后果的，依法从轻或者减轻处罚；违法情节轻微并及时纠正，没有造成危害后果的，不予行政处罚。</w:t>
            </w:r>
          </w:p>
          <w:p w:rsidR="0030710F" w:rsidRPr="0030710F" w:rsidRDefault="0030710F" w:rsidP="0030710F">
            <w:pPr>
              <w:widowControl/>
              <w:spacing w:before="100" w:beforeAutospacing="1" w:after="100" w:afterAutospacing="1" w:line="420" w:lineRule="atLeast"/>
              <w:jc w:val="left"/>
              <w:rPr>
                <w:rFonts w:ascii="宋体" w:eastAsia="宋体" w:hAnsi="宋体" w:cs="宋体"/>
                <w:color w:val="000000"/>
                <w:kern w:val="0"/>
                <w:szCs w:val="21"/>
              </w:rPr>
            </w:pPr>
            <w:r w:rsidRPr="0030710F">
              <w:rPr>
                <w:rFonts w:ascii="宋体" w:eastAsia="宋体" w:hAnsi="宋体" w:cs="宋体" w:hint="eastAsia"/>
                <w:color w:val="000000"/>
                <w:kern w:val="0"/>
                <w:szCs w:val="21"/>
              </w:rPr>
              <w:t xml:space="preserve">　　三、强化依法严格监管。一是依法责令履行。食品生产经营者未依法停止生产经营、召回和处置不安全食品的，县级以上食品药品监管部门可以责令其履行上述义务。二是发布预警信息。为有效防控风险，食品药品监管部门可以发布预警信息，要求相关食品生产经营者停止生产经营不安全食品，并提示消费者停止食用。三是现场监督检查。食品药品监管部门可以对食品生产经营者停止生产经营、召回和处置不安全食品情况进行现场监督检查。四是开展效果评价。食品药品监管部门可以对食品生产经营者提交的不安全食品停止生产经营、召回和处置报告进行评价。评价结论认为食品生产经营者采取的措施不足以控制食品安全风险的，食品药品监管部门应当责令食品生产经营者采取更为有效的措施停止生产经营、召回和处置不安全食品。食品药品监管部门组织建立食品安全专家库，为不安全食品的停止生产经营、召回和处置提供专业支持。五是强化责任落实。食品药品监管部门不依法履行职责，造成不良后果的，依法对直接负责的主管人员和其他直接责任人员给予行政处分。</w:t>
            </w:r>
          </w:p>
          <w:p w:rsidR="0030710F" w:rsidRPr="0030710F" w:rsidRDefault="0030710F" w:rsidP="0030710F">
            <w:pPr>
              <w:widowControl/>
              <w:spacing w:before="100" w:beforeAutospacing="1" w:after="100" w:afterAutospacing="1" w:line="420" w:lineRule="atLeast"/>
              <w:jc w:val="left"/>
              <w:rPr>
                <w:rFonts w:ascii="宋体" w:eastAsia="宋体" w:hAnsi="宋体" w:cs="宋体"/>
                <w:color w:val="000000"/>
                <w:kern w:val="0"/>
                <w:szCs w:val="21"/>
              </w:rPr>
            </w:pPr>
            <w:r w:rsidRPr="0030710F">
              <w:rPr>
                <w:rFonts w:ascii="宋体" w:eastAsia="宋体" w:hAnsi="宋体" w:cs="宋体" w:hint="eastAsia"/>
                <w:color w:val="000000"/>
                <w:kern w:val="0"/>
                <w:szCs w:val="21"/>
              </w:rPr>
              <w:t xml:space="preserve">　　国家食品药品监督管理总局要求各地食品药品监管部门认真做好《食品召回管理办法》的宣传贯彻工作，进一步规范不安全食品的停止生产经营、召回和处置工作，不断提高食品安全监管能力和水平，有效防控食品安全风险，确保公众饮食安全。</w:t>
            </w:r>
          </w:p>
          <w:p w:rsidR="0030710F" w:rsidRPr="0030710F" w:rsidRDefault="0030710F" w:rsidP="0030710F">
            <w:pPr>
              <w:widowControl/>
              <w:spacing w:before="100" w:beforeAutospacing="1" w:after="100" w:afterAutospacing="1" w:line="420" w:lineRule="atLeast"/>
              <w:jc w:val="left"/>
              <w:rPr>
                <w:rFonts w:ascii="宋体" w:eastAsia="宋体" w:hAnsi="宋体" w:cs="宋体"/>
                <w:color w:val="000000"/>
                <w:kern w:val="0"/>
                <w:szCs w:val="21"/>
              </w:rPr>
            </w:pPr>
          </w:p>
        </w:tc>
      </w:tr>
      <w:bookmarkEnd w:id="0"/>
      <w:tr w:rsidR="0030710F" w:rsidRPr="0030710F" w:rsidTr="00AC49E6">
        <w:trPr>
          <w:tblCellSpacing w:w="0" w:type="dxa"/>
        </w:trPr>
        <w:tc>
          <w:tcPr>
            <w:tcW w:w="5000" w:type="pct"/>
            <w:vAlign w:val="center"/>
            <w:hideMark/>
          </w:tcPr>
          <w:p w:rsidR="0030710F" w:rsidRPr="0030710F" w:rsidRDefault="0030710F" w:rsidP="0030710F">
            <w:pPr>
              <w:widowControl/>
              <w:spacing w:line="306" w:lineRule="atLeast"/>
              <w:jc w:val="left"/>
              <w:rPr>
                <w:rFonts w:ascii="宋体" w:eastAsia="宋体" w:hAnsi="宋体" w:cs="宋体"/>
                <w:kern w:val="0"/>
                <w:sz w:val="18"/>
                <w:szCs w:val="18"/>
              </w:rPr>
            </w:pPr>
          </w:p>
        </w:tc>
      </w:tr>
      <w:tr w:rsidR="0030710F" w:rsidRPr="0030710F" w:rsidTr="00AC49E6">
        <w:trPr>
          <w:trHeight w:val="450"/>
          <w:tblCellSpacing w:w="0" w:type="dxa"/>
        </w:trPr>
        <w:tc>
          <w:tcPr>
            <w:tcW w:w="5000" w:type="pct"/>
            <w:vAlign w:val="center"/>
            <w:hideMark/>
          </w:tcPr>
          <w:p w:rsidR="0030710F" w:rsidRPr="0030710F" w:rsidRDefault="0030710F" w:rsidP="0030710F">
            <w:pPr>
              <w:widowControl/>
              <w:jc w:val="left"/>
              <w:rPr>
                <w:rFonts w:ascii="宋体" w:eastAsia="宋体" w:hAnsi="宋体" w:cs="宋体"/>
                <w:kern w:val="0"/>
                <w:sz w:val="24"/>
                <w:szCs w:val="24"/>
              </w:rPr>
            </w:pPr>
          </w:p>
        </w:tc>
      </w:tr>
    </w:tbl>
    <w:p w:rsidR="000135D7" w:rsidRPr="0030710F" w:rsidRDefault="000135D7"/>
    <w:sectPr w:rsidR="000135D7" w:rsidRPr="0030710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AE9"/>
    <w:rsid w:val="000135D7"/>
    <w:rsid w:val="0030710F"/>
    <w:rsid w:val="00AC49E6"/>
    <w:rsid w:val="00BF4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16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261</Words>
  <Characters>1489</Characters>
  <Application>Microsoft Office Word</Application>
  <DocSecurity>0</DocSecurity>
  <Lines>12</Lines>
  <Paragraphs>3</Paragraphs>
  <ScaleCrop>false</ScaleCrop>
  <Company/>
  <LinksUpToDate>false</LinksUpToDate>
  <CharactersWithSpaces>1747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zjtjj</dc:creator>
  <cp:keywords/>
  <dc:description/>
  <cp:lastModifiedBy>zjtjj</cp:lastModifiedBy>
  <cp:revision>4</cp:revision>
  <dcterms:created xsi:type="dcterms:W3CDTF">2015-03-16T06:21:00Z</dcterms:created>
  <dcterms:modified xsi:type="dcterms:W3CDTF">2015-03-16T07:30:00Z</dcterms:modified>
</cp:coreProperties>
</file>